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71" w:rsidRDefault="00DF6F7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F6F71" w:rsidRDefault="00DF6F71">
      <w:pPr>
        <w:pStyle w:val="ConsPlusNormal"/>
        <w:jc w:val="both"/>
        <w:outlineLvl w:val="0"/>
      </w:pPr>
    </w:p>
    <w:p w:rsidR="00DF6F71" w:rsidRDefault="00DF6F71">
      <w:pPr>
        <w:pStyle w:val="ConsPlusNormal"/>
        <w:outlineLvl w:val="0"/>
      </w:pPr>
      <w:r>
        <w:t>Зарегистрировано в Минюсте России 20 августа 2013 г. N 29444</w:t>
      </w:r>
    </w:p>
    <w:p w:rsidR="00DF6F71" w:rsidRDefault="00DF6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F71" w:rsidRDefault="00DF6F71">
      <w:pPr>
        <w:pStyle w:val="ConsPlusNormal"/>
      </w:pPr>
    </w:p>
    <w:p w:rsidR="00DF6F71" w:rsidRDefault="00DF6F71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F6F71" w:rsidRDefault="00DF6F71">
      <w:pPr>
        <w:pStyle w:val="ConsPlusTitle"/>
        <w:jc w:val="center"/>
      </w:pPr>
    </w:p>
    <w:p w:rsidR="00DF6F71" w:rsidRDefault="00DF6F71">
      <w:pPr>
        <w:pStyle w:val="ConsPlusTitle"/>
        <w:jc w:val="center"/>
      </w:pPr>
      <w:r>
        <w:t>ПРИКАЗ</w:t>
      </w:r>
    </w:p>
    <w:p w:rsidR="00DF6F71" w:rsidRDefault="00DF6F71">
      <w:pPr>
        <w:pStyle w:val="ConsPlusTitle"/>
        <w:jc w:val="center"/>
      </w:pPr>
      <w:r>
        <w:t>от 1 июля 2013 г. N 499</w:t>
      </w:r>
    </w:p>
    <w:p w:rsidR="00DF6F71" w:rsidRDefault="00DF6F71">
      <w:pPr>
        <w:pStyle w:val="ConsPlusTitle"/>
        <w:jc w:val="center"/>
      </w:pPr>
    </w:p>
    <w:p w:rsidR="00DF6F71" w:rsidRDefault="00DF6F71">
      <w:pPr>
        <w:pStyle w:val="ConsPlusTitle"/>
        <w:jc w:val="center"/>
      </w:pPr>
      <w:r>
        <w:t>ОБ УТВЕРЖДЕНИИ ПОРЯДКА</w:t>
      </w:r>
    </w:p>
    <w:p w:rsidR="00DF6F71" w:rsidRDefault="00DF6F7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DF6F71" w:rsidRDefault="00DF6F71">
      <w:pPr>
        <w:pStyle w:val="ConsPlusTitle"/>
        <w:jc w:val="center"/>
      </w:pPr>
      <w:r>
        <w:t>ПО ДОПОЛНИТЕЛЬНЫМ ПРОФЕССИОНАЛЬНЫМ ПРОГРАММАМ</w:t>
      </w:r>
    </w:p>
    <w:p w:rsidR="00DF6F71" w:rsidRDefault="00DF6F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F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</w:tr>
    </w:tbl>
    <w:p w:rsidR="00DF6F71" w:rsidRDefault="00DF6F71">
      <w:pPr>
        <w:pStyle w:val="ConsPlusNormal"/>
        <w:jc w:val="center"/>
      </w:pPr>
    </w:p>
    <w:p w:rsidR="00DF6F71" w:rsidRDefault="00DF6F71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организации и осуществления образовательной деятельности по дополнительным профессиональным программам.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2. Настоящий приказ вступает в силу с 1 сентября 2013 года.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jc w:val="right"/>
      </w:pPr>
      <w:r>
        <w:t>Министр</w:t>
      </w:r>
    </w:p>
    <w:p w:rsidR="00DF6F71" w:rsidRDefault="00DF6F71">
      <w:pPr>
        <w:pStyle w:val="ConsPlusNormal"/>
        <w:jc w:val="right"/>
      </w:pPr>
      <w:r>
        <w:t>Д.В.ЛИВАНОВ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jc w:val="right"/>
        <w:outlineLvl w:val="0"/>
      </w:pPr>
      <w:r>
        <w:t>Утвержден</w:t>
      </w:r>
    </w:p>
    <w:p w:rsidR="00DF6F71" w:rsidRDefault="00DF6F71">
      <w:pPr>
        <w:pStyle w:val="ConsPlusNormal"/>
        <w:jc w:val="right"/>
      </w:pPr>
      <w:r>
        <w:t>приказом Министерства</w:t>
      </w:r>
    </w:p>
    <w:p w:rsidR="00DF6F71" w:rsidRDefault="00DF6F71">
      <w:pPr>
        <w:pStyle w:val="ConsPlusNormal"/>
        <w:jc w:val="right"/>
      </w:pPr>
      <w:r>
        <w:t>образования и науки</w:t>
      </w:r>
    </w:p>
    <w:p w:rsidR="00DF6F71" w:rsidRDefault="00DF6F71">
      <w:pPr>
        <w:pStyle w:val="ConsPlusNormal"/>
        <w:jc w:val="right"/>
      </w:pPr>
      <w:r>
        <w:t>Российской Федерации</w:t>
      </w:r>
    </w:p>
    <w:p w:rsidR="00DF6F71" w:rsidRDefault="00DF6F71">
      <w:pPr>
        <w:pStyle w:val="ConsPlusNormal"/>
        <w:jc w:val="right"/>
      </w:pPr>
      <w:r>
        <w:t>от 1 июля 2013 г. N 499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Title"/>
        <w:jc w:val="center"/>
      </w:pPr>
      <w:bookmarkStart w:id="0" w:name="P32"/>
      <w:bookmarkEnd w:id="0"/>
      <w:r>
        <w:t>ПОРЯДОК</w:t>
      </w:r>
    </w:p>
    <w:p w:rsidR="00DF6F71" w:rsidRDefault="00DF6F71">
      <w:pPr>
        <w:pStyle w:val="ConsPlusTitle"/>
        <w:jc w:val="center"/>
      </w:pPr>
      <w:r>
        <w:t>ОРГАНИЗАЦИИ И ОСУЩЕСТВЛЕНИЯ ОБРАЗОВАТЕЛЬНОЙ ДЕЯТЕЛЬНОСТИ</w:t>
      </w:r>
    </w:p>
    <w:p w:rsidR="00DF6F71" w:rsidRDefault="00DF6F71">
      <w:pPr>
        <w:pStyle w:val="ConsPlusTitle"/>
        <w:jc w:val="center"/>
      </w:pPr>
      <w:r>
        <w:t>ПО ДОПОЛНИТЕЛЬНЫМ ПРОФЕССИОНАЛЬНЫМ ПРОГРАММАМ</w:t>
      </w:r>
    </w:p>
    <w:p w:rsidR="00DF6F71" w:rsidRDefault="00DF6F7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F6F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F6F71" w:rsidRDefault="00DF6F7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Минобрнауки России от 15.11.2013 N 1244)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F6F71" w:rsidRDefault="00DF6F71">
            <w:pPr>
              <w:spacing w:after="1" w:line="0" w:lineRule="atLeast"/>
            </w:pPr>
          </w:p>
        </w:tc>
      </w:tr>
    </w:tbl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1. Порядок организации и осуществления образовательной деятельности по дополнительным профессиональным программам (далее - Порядок) устанавливает правила организации и осуществления образовательной деятельности по дополнительным профессиональным программам организациями, осуществляющими образовательную деятельность.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>2. Настоящий порядок является обязательным для организаций дополнительного профессионального образования; образовательных организаций высшего образования, профессиональных образовательных организаций, организаций, осуществляющих обучение (научные организации или иные юридические лица) (далее совместно - организация).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3. К освоению дополнительных профессиональных программ допускаются: лица, имеющие среднее профессиональное и (или) высшее образование; лица, получающие среднее профессиональное и (или) высшее образование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Часть 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4. Организация осуществляет обучение по дополнительной профессиональной программе на основе договора об образовании, заключаемого со слушателем и (или) с физическим или юридическим лицом, обязующимся оплатить обучение лица, зачисляемого на обучение, либо за счет бюджетных ассигнований федерального бюджета, бюджетов субъектов Российской Федерации.</w:t>
      </w:r>
    </w:p>
    <w:p w:rsidR="00DF6F71" w:rsidRDefault="00DF6F71">
      <w:pPr>
        <w:pStyle w:val="ConsPlusNormal"/>
        <w:jc w:val="both"/>
      </w:pPr>
      <w:r>
        <w:t xml:space="preserve">(п. 4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5. Содержание дополнительного профессионального образования определяется образовательной программой, разработанной и утвержденной организацией, если иное не установлено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и другими федеральными законами, с учетом потребностей лица, организации, по инициативе которых осуществляется дополнительное профессиональное образование. &lt;2&gt;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2013, N 19, ст. 2326.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1" w:history="1">
        <w:r>
          <w:rPr>
            <w:color w:val="0000FF"/>
          </w:rPr>
          <w:t>Часть 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6.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профессиональной переподготовки)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Часть 2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 w:history="1">
        <w:r>
          <w:rPr>
            <w:color w:val="0000FF"/>
          </w:rPr>
          <w:t>Часть 4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В структуре программы повышения квалификации должно быть представлено описание перечня профессиональных компетенций в рамках имеющейся квалификации, качественное изменение которых осуществляется в результате обучения.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Реализация программы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4" w:history="1">
        <w:r>
          <w:rPr>
            <w:color w:val="0000FF"/>
          </w:rPr>
          <w:t>Часть 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В структуре программы профессиональной переподготовки должны быть представлены: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7. Содержание реализуемой дополнительной профессиональной программы и (или) отдельных ее компонентов (дисциплин (модулей), практик, стажировок) должно быть направлено на достижение целей программы, планируемых результатов ее освоения.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8. Содержание реализуемой дополнительной профессиональной программы должно учитывать профессиональные </w:t>
      </w:r>
      <w:hyperlink r:id="rId15" w:history="1">
        <w:r>
          <w:rPr>
            <w:color w:val="0000FF"/>
          </w:rPr>
          <w:t>стандарты</w:t>
        </w:r>
      </w:hyperlink>
      <w:r>
        <w:t>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 w:history="1">
        <w:r>
          <w:rPr>
            <w:color w:val="0000FF"/>
          </w:rPr>
          <w:t>Часть 9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9. Для определения структуры дополнительной профессиональной программы и трудоемкости ее освоения может применяться система зачетных единиц. Количество зачетных единиц по дополнительной профессиональной программе устанавливается организацией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7" w:history="1">
        <w:r>
          <w:rPr>
            <w:color w:val="0000FF"/>
          </w:rPr>
          <w:t>Части 4</w:t>
        </w:r>
      </w:hyperlink>
      <w:r>
        <w:t xml:space="preserve">, </w:t>
      </w:r>
      <w:hyperlink r:id="rId18" w:history="1">
        <w:r>
          <w:rPr>
            <w:color w:val="0000FF"/>
          </w:rPr>
          <w:t>5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Структура дополнительной профессиональной программы включает цель, планируемые результаты обучения, учебный план, календарный учебный график, рабочие программы учебных предметов, курсов, дисциплин (модулей), организационно-педагогические условия, формы аттестации, оценочные материалы и иные компоненты &lt;1&gt;. Учебный план дополнительной профессиональной программы определяет перечень, трудоемкость, последовательность и </w:t>
      </w:r>
      <w:r>
        <w:lastRenderedPageBreak/>
        <w:t>распределение учебных предметов, курсов, дисциплин (модулей), иных видов учебной деятельности обучающихся и формы аттестации.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9" w:history="1">
        <w:r>
          <w:rPr>
            <w:color w:val="0000FF"/>
          </w:rPr>
          <w:t>Пункт 9 статьи 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10. Программа профессиональной переподготовки разрабатывается организацией на основании установленных квалификационных требований, профессиональных </w:t>
      </w:r>
      <w:hyperlink r:id="rId20" w:history="1">
        <w:r>
          <w:rPr>
            <w:color w:val="0000FF"/>
          </w:rPr>
          <w:t>стандартов</w:t>
        </w:r>
      </w:hyperlink>
      <w:r>
        <w:t xml:space="preserve"> и требований соответствующих федеральных государственных образовательных </w:t>
      </w:r>
      <w:hyperlink r:id="rId21" w:history="1">
        <w:r>
          <w:rPr>
            <w:color w:val="0000FF"/>
          </w:rPr>
          <w:t>стандартов</w:t>
        </w:r>
      </w:hyperlink>
      <w:r>
        <w:t xml:space="preserve"> среднего профессионального и (или) высшего образования к результатам освоения образовательных программ.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2" w:history="1">
        <w:r>
          <w:rPr>
            <w:color w:val="0000FF"/>
          </w:rPr>
          <w:t>Часть 10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 xml:space="preserve">11. Исключен. - </w:t>
      </w:r>
      <w:hyperlink r:id="rId23" w:history="1">
        <w:r>
          <w:rPr>
            <w:color w:val="0000FF"/>
          </w:rPr>
          <w:t>Приказ</w:t>
        </w:r>
      </w:hyperlink>
      <w:r>
        <w:t xml:space="preserve"> Минобрнауки России от 15.11.2013 N 1244.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12. Формы обучения и сроки освоения дополнительной профессиональной программы определяются образовательной программой и (или) договором об образовании &lt;1&gt;. Срок освоения дополнительной профессиональной программы должен обеспечивать возможность достижения планируемых результатов и получение новой компетенции (квалификации), заявленных в программе. При этом минимально допустимый срок освоения программ повышения квалификации не может быть менее 16 часов, а срок освоения программ профессиональной переподготовки - менее 250 часов.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4" w:history="1">
        <w:r>
          <w:rPr>
            <w:color w:val="0000FF"/>
          </w:rPr>
          <w:t>Часть 13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13. Дополнительная профессиональная программа может реализовываться полностью или частично в форме стажировки.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Стажировка осуществляется в целях изучения передового опыта, в том числе зарубежного, а также закрепления теоретических знаний, полученных при освоении программ профессиональной переподготовки или повышения квалификации, и приобретение практических навыков и умений для их эффективного использовании при исполнении своих должностных обязанностей.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Содержание стажировки определяется организацией с учетом предложений организаций, направляющих специалистов на стажировку, содержание дополнительных профессиональных программ.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Сроки стажировки определяются организацией самостоятельно исходя из целей обучения. Продолжительность стажировки согласовывается с руководителем организации, где она проводится.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Стажировка носит индивидуальный или групповой характер и может предусматривать такие виды деятельности, как: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>самостоятельную работу с учебными изданиями;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приобретение профессиональных и организаторских навыков;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изучение организации и технологии производства, работ;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непосредственное участие в планировании работы организации;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работу с технической, нормативной и другой документацией;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выполнение функциональных обязанностей должностных лиц (в качестве временно исполняющего обязанности или дублера);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участие в совещаниях, деловых встречах.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По результатам прохождения стажировки слушателю выдается документ о квалификации в зависимости от реализуемой дополнительной профессиональной программы.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14. При реализации дополнительных профессиональных программ организацией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построения учебных планов, использовании различных образовательных технологий, в том числе дистанционных образовательных технологий и электронного обучения.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5" w:history="1">
        <w:r>
          <w:rPr>
            <w:color w:val="0000FF"/>
          </w:rPr>
          <w:t>Часть 3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Обучение по индивидуальному учебному плану в пределах осваиваемой дополнительной профессиональной программы осуществляется в порядке, установленном локальными нормативными актами организации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6" w:history="1">
        <w:r>
          <w:rPr>
            <w:color w:val="0000FF"/>
          </w:rPr>
          <w:t>Пункт 3 части 1 статьи 34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15. Дополнительные профессиональные программы реализуются образовательной организацией как самостоятельно, так и посредством сетевых форм их реализации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7" w:history="1">
        <w:r>
          <w:rPr>
            <w:color w:val="0000FF"/>
          </w:rPr>
          <w:t>Часть 1 статьи 13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16. Образовательный процесс в организации может осуществляться в течение всего календарного года. Продолжительность учебного года определяется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17. Образовательная деятельность обучающихся предусматривает следующие виды учебных занятий и учебных работ: лекции, практические и семинарские занятия, лабораторные работы, круглые столы, мастер-классы, мастерские, деловые игры, ролевые игры, тренинги, семинары по обмену опытом, выездные занятия, консультации, выполнение аттестационной, дипломной, </w:t>
      </w:r>
      <w:r>
        <w:lastRenderedPageBreak/>
        <w:t>проектной работы и другие виды учебных занятий и учебных работ, определенные учебным планом.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Для всех видов аудиторных занятий академический час устанавливается продолжительностью 45 минут.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18. При освоении дополнительных профессиональных программ профессиональной переподготовки возможен зачет учебных предметов, курсов, дисциплин (модулей), освоенных в процессе предшествующего обучения по основным профессиональным образовательным программам и (или) дополнительным профессиональным программам, порядок которого определяется организацией самостоятельно.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19. Освоение дополнительных профессиональных образовательных программ завершается итоговой аттестацией обучающихся в форме, определяемой организацией самостоятельно.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Лицам, успешно освоившим соответствующую дополнительную профессиональную программу и прошедшим итоговую аттестацию, выдаются документы о квалификации: удостоверение о повышении квалификации и (или) диплом о профессиональной переподготовке. &lt;1&gt;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8" w:history="1">
        <w:r>
          <w:rPr>
            <w:color w:val="0000FF"/>
          </w:rPr>
          <w:t>Часть 15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Квалификация, указываемая в документе о квалификации, дает его обладателю право заниматься определенной профессиональной деятельностью и (или)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образования, если иное не установлено законодательством Российской Федерации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дополнительной профессиональной программы и (или) отчисленным из организации, выдается справка об обучении или о периоде обучения по образцу, самостоятельно устанавливаемому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Документ о квалификации выдается на бланке, образец которого самостоятельно устанавливается организацией.</w:t>
      </w:r>
    </w:p>
    <w:p w:rsidR="00DF6F71" w:rsidRDefault="00DF6F7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Приказа</w:t>
        </w:r>
      </w:hyperlink>
      <w:r>
        <w:t xml:space="preserve"> Минобрнауки России от 15.11.2013 N 1244)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20.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 &lt;1&gt;.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 xml:space="preserve">&lt;1&gt; </w:t>
      </w:r>
      <w:hyperlink r:id="rId30" w:history="1">
        <w:r>
          <w:rPr>
            <w:color w:val="0000FF"/>
          </w:rPr>
          <w:t>Часть 16 статьи 76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  <w:r>
        <w:t>21. Оценка качества освоения дополнительных профессиональных программ проводится в отношении: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lastRenderedPageBreak/>
        <w:t>соответствия результатов освоения дополнительной профессиональной программы заявленным целям и планируемым результатам обучения;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соответствия процедуры (процесса) организации и осуществления дополнительной профессиональной программы установленным требованиям к структуре, порядку и условиям реализации программ;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способности организации результативно и эффективно выполнять деятельность по предоставлению образовательных услуг.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22. Оценка качества освоения дополнительных профессиональных программ проводится в следующих формах: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внутренний мониторинг качества образования;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внешняя независимая оценка качества образования.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Организация самостоятельно устанавливает виды и формы внутренней оценки качества реализации дополнительных профессиональных программ и их результатов.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Требования к внутренней оценке качества дополнительных профессиональных программ и результатов их реализации утверждается в порядке, предусмотренном образовательной организацией.</w:t>
      </w:r>
    </w:p>
    <w:p w:rsidR="00DF6F71" w:rsidRDefault="00DF6F71">
      <w:pPr>
        <w:pStyle w:val="ConsPlusNormal"/>
        <w:spacing w:before="220"/>
        <w:ind w:firstLine="540"/>
        <w:jc w:val="both"/>
      </w:pPr>
      <w:r>
        <w:t>Организации на добровольной основе могут применять процедуры независимой оценки качества образования, профессионально-общественной аккредитации дополнительных профессиональных программ и общественной аккредитации организаций.</w:t>
      </w: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ind w:firstLine="540"/>
        <w:jc w:val="both"/>
      </w:pPr>
    </w:p>
    <w:p w:rsidR="00DF6F71" w:rsidRDefault="00DF6F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97BE0" w:rsidRDefault="00297BE0">
      <w:bookmarkStart w:id="1" w:name="_GoBack"/>
      <w:bookmarkEnd w:id="1"/>
    </w:p>
    <w:sectPr w:rsidR="00297BE0" w:rsidSect="00E6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F71"/>
    <w:rsid w:val="00297BE0"/>
    <w:rsid w:val="00D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BB147-D61F-4D6B-BADF-80E75D1E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F6F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F6F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FE93D16602346EDF38EE6C5B4774D9D5D977531E811D328E10EBCC714E0F9656C55BB8A2844952F2565FFE7881A4203F34F7CB770C0B3k4PBN" TargetMode="External"/><Relationship Id="rId13" Type="http://schemas.openxmlformats.org/officeDocument/2006/relationships/hyperlink" Target="consultantplus://offline/ref=992FE93D16602346EDF38EE6C5B4774D9D5D977531E811D328E10EBCC714E0F9656C55BB8A284495222565FFE7881A4203F34F7CB770C0B3k4PBN" TargetMode="External"/><Relationship Id="rId18" Type="http://schemas.openxmlformats.org/officeDocument/2006/relationships/hyperlink" Target="consultantplus://offline/ref=992FE93D16602346EDF38EE6C5B4774D9D5D977531E811D328E10EBCC714E0F9656C55BB8A294691282565FFE7881A4203F34F7CB770C0B3k4PBN" TargetMode="External"/><Relationship Id="rId26" Type="http://schemas.openxmlformats.org/officeDocument/2006/relationships/hyperlink" Target="consultantplus://offline/ref=992FE93D16602346EDF38EE6C5B4774D9D5D977531E811D328E10EBCC714E0F9656C55BB8A29409D2A2565FFE7881A4203F34F7CB770C0B3k4P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92FE93D16602346EDF38EE6C5B4774D98589C7435EE11D328E10EBCC714E0F9776C0DB78B215A952D3033AEA1kDPFN" TargetMode="External"/><Relationship Id="rId7" Type="http://schemas.openxmlformats.org/officeDocument/2006/relationships/hyperlink" Target="consultantplus://offline/ref=992FE93D16602346EDF38EE6C5B4774D9859997130EB11D328E10EBCC714E0F9656C55BB8A2944952C2565FFE7881A4203F34F7CB770C0B3k4PBN" TargetMode="External"/><Relationship Id="rId12" Type="http://schemas.openxmlformats.org/officeDocument/2006/relationships/hyperlink" Target="consultantplus://offline/ref=992FE93D16602346EDF38EE6C5B4774D9D5D977531E811D328E10EBCC714E0F9656C55BB8A2844952E2565FFE7881A4203F34F7CB770C0B3k4PBN" TargetMode="External"/><Relationship Id="rId17" Type="http://schemas.openxmlformats.org/officeDocument/2006/relationships/hyperlink" Target="consultantplus://offline/ref=992FE93D16602346EDF38EE6C5B4774D9D5D977531E811D328E10EBCC714E0F9656C55BB8A2946912B2565FFE7881A4203F34F7CB770C0B3k4PBN" TargetMode="External"/><Relationship Id="rId25" Type="http://schemas.openxmlformats.org/officeDocument/2006/relationships/hyperlink" Target="consultantplus://offline/ref=992FE93D16602346EDF38EE6C5B4774D9D5D977531E811D328E10EBCC714E0F9656C55BB8A2946912A2565FFE7881A4203F34F7CB770C0B3k4PB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92FE93D16602346EDF38EE6C5B4774D9D5D977531E811D328E10EBCC714E0F9656C55BB8A284494292565FFE7881A4203F34F7CB770C0B3k4PBN" TargetMode="External"/><Relationship Id="rId20" Type="http://schemas.openxmlformats.org/officeDocument/2006/relationships/hyperlink" Target="consultantplus://offline/ref=992FE93D16602346EDF38EE6C5B4774D9859997336EC11D328E10EBCC714E0F9776C0DB78B215A952D3033AEA1kDPFN" TargetMode="External"/><Relationship Id="rId29" Type="http://schemas.openxmlformats.org/officeDocument/2006/relationships/hyperlink" Target="consultantplus://offline/ref=992FE93D16602346EDF38EE6C5B4774D9859997130EB11D328E10EBCC714E0F9656C55BB8A2944942A2565FFE7881A4203F34F7CB770C0B3k4PB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2FE93D16602346EDF38EE6C5B4774D9D5D977531E811D328E10EBCC714E0F9656C55BB8A294691222565FFE7881A4203F34F7CB770C0B3k4PBN" TargetMode="External"/><Relationship Id="rId11" Type="http://schemas.openxmlformats.org/officeDocument/2006/relationships/hyperlink" Target="consultantplus://offline/ref=992FE93D16602346EDF38EE6C5B4774D9D5D977531E811D328E10EBCC714E0F9656C55BB8A2844942A2565FFE7881A4203F34F7CB770C0B3k4PBN" TargetMode="External"/><Relationship Id="rId24" Type="http://schemas.openxmlformats.org/officeDocument/2006/relationships/hyperlink" Target="consultantplus://offline/ref=992FE93D16602346EDF38EE6C5B4774D9D5D977531E811D328E10EBCC714E0F9656C55BB8A2844942D2565FFE7881A4203F34F7CB770C0B3k4PBN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992FE93D16602346EDF38EE6C5B4774D9859997130EB11D328E10EBCC714E0F9656C55BB8A2944952C2565FFE7881A4203F34F7CB770C0B3k4PBN" TargetMode="External"/><Relationship Id="rId15" Type="http://schemas.openxmlformats.org/officeDocument/2006/relationships/hyperlink" Target="consultantplus://offline/ref=992FE93D16602346EDF38EE6C5B4774D9859997336EC11D328E10EBCC714E0F9776C0DB78B215A952D3033AEA1kDPFN" TargetMode="External"/><Relationship Id="rId23" Type="http://schemas.openxmlformats.org/officeDocument/2006/relationships/hyperlink" Target="consultantplus://offline/ref=992FE93D16602346EDF38EE6C5B4774D9859997130EB11D328E10EBCC714E0F9656C55BB8A294495232565FFE7881A4203F34F7CB770C0B3k4PBN" TargetMode="External"/><Relationship Id="rId28" Type="http://schemas.openxmlformats.org/officeDocument/2006/relationships/hyperlink" Target="consultantplus://offline/ref=992FE93D16602346EDF38EE6C5B4774D9D5D977531E811D328E10EBCC714E0F9656C55BB8A284494232565FFE7881A4203F34F7CB770C0B3k4PBN" TargetMode="External"/><Relationship Id="rId10" Type="http://schemas.openxmlformats.org/officeDocument/2006/relationships/hyperlink" Target="consultantplus://offline/ref=992FE93D16602346EDF38EE6C5B4774D9D5D977531E811D328E10EBCC714E0F9776C0DB78B215A952D3033AEA1kDPFN" TargetMode="External"/><Relationship Id="rId19" Type="http://schemas.openxmlformats.org/officeDocument/2006/relationships/hyperlink" Target="consultantplus://offline/ref=992FE93D16602346EDF38EE6C5B4774D9D5D977531E811D328E10EBCC714E0F9656C55BB8A294497282565FFE7881A4203F34F7CB770C0B3k4PBN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92FE93D16602346EDF38EE6C5B4774D9859997130EB11D328E10EBCC714E0F9656C55BB8A2944952D2565FFE7881A4203F34F7CB770C0B3k4PBN" TargetMode="External"/><Relationship Id="rId14" Type="http://schemas.openxmlformats.org/officeDocument/2006/relationships/hyperlink" Target="consultantplus://offline/ref=992FE93D16602346EDF38EE6C5B4774D9D5D977531E811D328E10EBCC714E0F9656C55BB8A284495232565FFE7881A4203F34F7CB770C0B3k4PBN" TargetMode="External"/><Relationship Id="rId22" Type="http://schemas.openxmlformats.org/officeDocument/2006/relationships/hyperlink" Target="consultantplus://offline/ref=992FE93D16602346EDF38EE6C5B4774D9D5D977531E811D328E10EBCC714E0F9656C55BB8A2844942E2565FFE7881A4203F34F7CB770C0B3k4PBN" TargetMode="External"/><Relationship Id="rId27" Type="http://schemas.openxmlformats.org/officeDocument/2006/relationships/hyperlink" Target="consultantplus://offline/ref=992FE93D16602346EDF38EE6C5B4774D9D5D977531E811D328E10EBCC714E0F9656C55BB8A294696222565FFE7881A4203F34F7CB770C0B3k4PBN" TargetMode="External"/><Relationship Id="rId30" Type="http://schemas.openxmlformats.org/officeDocument/2006/relationships/hyperlink" Target="consultantplus://offline/ref=992FE93D16602346EDF38EE6C5B4774D9D5D977531E811D328E10EBCC714E0F9656C55BB8A2844972A2565FFE7881A4203F34F7CB770C0B3k4PB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3098</Words>
  <Characters>17665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Носкова Елена Васильевна</dc:creator>
  <cp:keywords/>
  <dc:description/>
  <cp:lastModifiedBy>Носкова Елена Васильевна</cp:lastModifiedBy>
  <cp:revision>1</cp:revision>
  <dcterms:created xsi:type="dcterms:W3CDTF">2022-07-18T13:15:00Z</dcterms:created>
  <dcterms:modified xsi:type="dcterms:W3CDTF">2022-07-18T13:16:00Z</dcterms:modified>
</cp:coreProperties>
</file>